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cs="Arial" w:asciiTheme="majorEastAsia" w:hAnsiTheme="majorEastAsia" w:eastAsiaTheme="majorEastAsia"/>
          <w:b/>
          <w:kern w:val="0"/>
          <w:sz w:val="24"/>
          <w:szCs w:val="21"/>
        </w:rPr>
      </w:pPr>
      <w:bookmarkStart w:id="0" w:name="_GoBack"/>
      <w:bookmarkEnd w:id="0"/>
      <w:r>
        <w:rPr>
          <w:rFonts w:hint="eastAsia" w:cs="Arial" w:asciiTheme="majorEastAsia" w:hAnsiTheme="majorEastAsia" w:eastAsiaTheme="majorEastAsia"/>
          <w:b/>
          <w:kern w:val="0"/>
          <w:sz w:val="24"/>
          <w:szCs w:val="21"/>
        </w:rPr>
        <w:t xml:space="preserve"> </w:t>
      </w:r>
      <w:r>
        <w:rPr>
          <w:rFonts w:cs="Arial" w:asciiTheme="majorEastAsia" w:hAnsiTheme="majorEastAsia" w:eastAsiaTheme="majorEastAsia"/>
          <w:b/>
          <w:kern w:val="0"/>
          <w:sz w:val="24"/>
          <w:szCs w:val="21"/>
        </w:rPr>
        <w:t xml:space="preserve">                            </w:t>
      </w:r>
      <w:r>
        <w:rPr>
          <w:rFonts w:hint="eastAsia" w:cs="Arial" w:asciiTheme="majorEastAsia" w:hAnsiTheme="majorEastAsia" w:eastAsiaTheme="majorEastAsia"/>
          <w:b/>
          <w:kern w:val="0"/>
          <w:sz w:val="24"/>
          <w:szCs w:val="21"/>
        </w:rPr>
        <w:t>合同编号：</w:t>
      </w:r>
    </w:p>
    <w:p>
      <w:pPr>
        <w:widowControl/>
        <w:adjustRightInd w:val="0"/>
        <w:snapToGrid w:val="0"/>
        <w:spacing w:line="360" w:lineRule="auto"/>
        <w:jc w:val="center"/>
        <w:rPr>
          <w:rFonts w:hint="eastAsia" w:cs="Arial" w:asciiTheme="majorEastAsia" w:hAnsiTheme="majorEastAsia" w:eastAsiaTheme="majorEastAsia"/>
          <w:b/>
          <w:kern w:val="0"/>
          <w:sz w:val="32"/>
          <w:szCs w:val="21"/>
          <w:lang w:eastAsia="zh-CN"/>
        </w:rPr>
      </w:pPr>
      <w:r>
        <w:rPr>
          <w:rFonts w:hint="eastAsia" w:cs="Arial" w:asciiTheme="majorEastAsia" w:hAnsiTheme="majorEastAsia" w:eastAsiaTheme="majorEastAsia"/>
          <w:b/>
          <w:kern w:val="0"/>
          <w:sz w:val="32"/>
          <w:szCs w:val="21"/>
        </w:rPr>
        <w:t>竞价</w:t>
      </w:r>
      <w:r>
        <w:rPr>
          <w:rFonts w:hint="eastAsia" w:cs="Arial" w:asciiTheme="majorEastAsia" w:hAnsiTheme="majorEastAsia" w:eastAsiaTheme="majorEastAsia"/>
          <w:b/>
          <w:kern w:val="0"/>
          <w:sz w:val="32"/>
          <w:szCs w:val="21"/>
          <w:lang w:eastAsia="zh-CN"/>
        </w:rPr>
        <w:t>（</w:t>
      </w:r>
      <w:r>
        <w:rPr>
          <w:rFonts w:hint="eastAsia" w:cs="Arial" w:asciiTheme="majorEastAsia" w:hAnsiTheme="majorEastAsia" w:eastAsiaTheme="majorEastAsia"/>
          <w:b/>
          <w:kern w:val="0"/>
          <w:sz w:val="32"/>
          <w:szCs w:val="21"/>
          <w:lang w:val="en-US" w:eastAsia="zh-CN"/>
        </w:rPr>
        <w:t>竞买</w:t>
      </w:r>
      <w:r>
        <w:rPr>
          <w:rFonts w:hint="eastAsia" w:cs="Arial" w:asciiTheme="majorEastAsia" w:hAnsiTheme="majorEastAsia" w:eastAsiaTheme="majorEastAsia"/>
          <w:b/>
          <w:kern w:val="0"/>
          <w:sz w:val="32"/>
          <w:szCs w:val="21"/>
        </w:rPr>
        <w:t>/</w:t>
      </w:r>
      <w:r>
        <w:rPr>
          <w:rFonts w:hint="eastAsia" w:cs="Arial" w:asciiTheme="majorEastAsia" w:hAnsiTheme="majorEastAsia" w:eastAsiaTheme="majorEastAsia"/>
          <w:b/>
          <w:kern w:val="0"/>
          <w:sz w:val="32"/>
          <w:szCs w:val="21"/>
          <w:lang w:val="en-US" w:eastAsia="zh-CN"/>
        </w:rPr>
        <w:t>竞卖</w:t>
      </w:r>
      <w:r>
        <w:rPr>
          <w:rFonts w:hint="eastAsia" w:cs="Arial" w:asciiTheme="majorEastAsia" w:hAnsiTheme="majorEastAsia" w:eastAsiaTheme="majorEastAsia"/>
          <w:b/>
          <w:kern w:val="0"/>
          <w:sz w:val="32"/>
          <w:szCs w:val="21"/>
          <w:lang w:eastAsia="zh-CN"/>
        </w:rPr>
        <w:t>）</w:t>
      </w:r>
      <w:r>
        <w:rPr>
          <w:rFonts w:hint="eastAsia" w:cs="Arial" w:asciiTheme="majorEastAsia" w:hAnsiTheme="majorEastAsia" w:eastAsiaTheme="majorEastAsia"/>
          <w:b/>
          <w:kern w:val="0"/>
          <w:sz w:val="32"/>
          <w:szCs w:val="21"/>
          <w:lang w:val="en-US" w:eastAsia="zh-CN"/>
        </w:rPr>
        <w:t>委托</w:t>
      </w:r>
      <w:r>
        <w:rPr>
          <w:rFonts w:hint="eastAsia" w:cs="Arial" w:asciiTheme="majorEastAsia" w:hAnsiTheme="majorEastAsia" w:eastAsiaTheme="majorEastAsia"/>
          <w:b/>
          <w:kern w:val="0"/>
          <w:sz w:val="32"/>
          <w:szCs w:val="21"/>
        </w:rPr>
        <w:t>合同</w:t>
      </w:r>
    </w:p>
    <w:p>
      <w:pPr>
        <w:widowControl/>
        <w:adjustRightInd w:val="0"/>
        <w:snapToGrid w:val="0"/>
        <w:spacing w:line="360" w:lineRule="auto"/>
        <w:rPr>
          <w:rFonts w:cs="Arial" w:asciiTheme="majorEastAsia" w:hAnsiTheme="majorEastAsia" w:eastAsiaTheme="majorEastAsia"/>
          <w:kern w:val="0"/>
          <w:sz w:val="24"/>
          <w:szCs w:val="24"/>
        </w:rPr>
      </w:pPr>
    </w:p>
    <w:p>
      <w:pPr>
        <w:widowControl/>
        <w:adjustRightInd w:val="0"/>
        <w:snapToGrid w:val="0"/>
        <w:spacing w:line="360" w:lineRule="auto"/>
        <w:rPr>
          <w:rFonts w:cs="Arial" w:asciiTheme="minorEastAsia" w:hAnsiTheme="minorEastAsia"/>
          <w:kern w:val="0"/>
          <w:sz w:val="24"/>
          <w:szCs w:val="24"/>
        </w:rPr>
      </w:pPr>
      <w:r>
        <w:rPr>
          <w:rFonts w:hint="eastAsia" w:cs="Arial" w:asciiTheme="minorEastAsia" w:hAnsiTheme="minorEastAsia"/>
          <w:kern w:val="0"/>
          <w:sz w:val="24"/>
          <w:szCs w:val="24"/>
        </w:rPr>
        <w:t>买方（全称）</w:t>
      </w:r>
      <w:r>
        <w:rPr>
          <w:rFonts w:cs="Arial" w:asciiTheme="minorEastAsia" w:hAnsiTheme="minorEastAsia"/>
          <w:kern w:val="0"/>
          <w:sz w:val="24"/>
          <w:szCs w:val="24"/>
        </w:rPr>
        <w:t>:</w:t>
      </w:r>
      <w:r>
        <w:rPr>
          <w:rFonts w:hint="eastAsia" w:cs="Arial" w:asciiTheme="minorEastAsia" w:hAnsiTheme="minorEastAsia"/>
          <w:b/>
          <w:kern w:val="0"/>
          <w:sz w:val="24"/>
          <w:szCs w:val="24"/>
        </w:rPr>
        <w:t xml:space="preserve"> </w:t>
      </w:r>
    </w:p>
    <w:p>
      <w:pPr>
        <w:widowControl/>
        <w:adjustRightInd w:val="0"/>
        <w:snapToGrid w:val="0"/>
        <w:spacing w:line="360" w:lineRule="auto"/>
        <w:jc w:val="left"/>
        <w:rPr>
          <w:rFonts w:cs="Arial" w:asciiTheme="minorEastAsia" w:hAnsiTheme="minorEastAsia"/>
          <w:kern w:val="0"/>
          <w:sz w:val="24"/>
          <w:szCs w:val="24"/>
        </w:rPr>
      </w:pPr>
      <w:r>
        <w:rPr>
          <w:rFonts w:hint="eastAsia" w:cs="Arial" w:asciiTheme="minorEastAsia" w:hAnsiTheme="minorEastAsia"/>
          <w:kern w:val="0"/>
          <w:sz w:val="24"/>
          <w:szCs w:val="24"/>
        </w:rPr>
        <w:t>卖方（全称）</w:t>
      </w:r>
      <w:r>
        <w:rPr>
          <w:rFonts w:cs="Arial" w:asciiTheme="minorEastAsia" w:hAnsiTheme="minorEastAsia"/>
          <w:kern w:val="0"/>
          <w:sz w:val="24"/>
          <w:szCs w:val="24"/>
        </w:rPr>
        <w:t>:</w:t>
      </w:r>
    </w:p>
    <w:p>
      <w:pPr>
        <w:autoSpaceDE w:val="0"/>
        <w:autoSpaceDN w:val="0"/>
        <w:adjustRightInd w:val="0"/>
        <w:spacing w:line="360" w:lineRule="auto"/>
        <w:jc w:val="left"/>
        <w:rPr>
          <w:rFonts w:cs="宋体" w:asciiTheme="minorEastAsia" w:hAnsiTheme="minorEastAsia"/>
          <w:kern w:val="0"/>
          <w:sz w:val="24"/>
          <w:szCs w:val="24"/>
        </w:rPr>
      </w:pP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本合同是买卖双方通过在内蒙古青城乳业交易中心（以下简称“交易中心”）进行竞价交易而达成的合同，电子合同在交易中心交易系统中按照交易中心相关规定在买卖双方成交时生成并生效。买卖双方可将电子合同下载打印形成纸质合同。</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鉴于买卖双方均为交易中心的交易商，且均已认真阅读和深刻理解交易中心的《内蒙古青城乳业交易中心交易管理办法》及相关规则、《</w:t>
      </w:r>
      <w:r>
        <w:rPr>
          <w:rFonts w:hint="eastAsia" w:cs="宋体" w:asciiTheme="minorEastAsia" w:hAnsiTheme="minorEastAsia"/>
          <w:kern w:val="0"/>
          <w:sz w:val="24"/>
          <w:lang w:val="en-US" w:eastAsia="zh-CN"/>
        </w:rPr>
        <w:t>开户</w:t>
      </w:r>
      <w:r>
        <w:rPr>
          <w:rFonts w:hint="eastAsia" w:cs="宋体" w:asciiTheme="minorEastAsia" w:hAnsiTheme="minorEastAsia"/>
          <w:kern w:val="0"/>
          <w:sz w:val="24"/>
        </w:rPr>
        <w:t>协议》、交易中心披露的竞价交易流程和约定，双方同意遵守交易中心的上述相关交易文件。</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根据《中华人民共和国民法典》、《内蒙古青城乳业交易中心交易管理办法》及交易中心相关规则，本着平等互利的原则，买卖双方通过交易中心竞价交易系统进行交易，订立本合同。</w:t>
      </w:r>
    </w:p>
    <w:p>
      <w:pPr>
        <w:spacing w:line="360" w:lineRule="auto"/>
        <w:ind w:firstLine="480" w:firstLineChars="200"/>
        <w:rPr>
          <w:rFonts w:cs="宋体" w:asciiTheme="minorEastAsia" w:hAnsiTheme="minorEastAsia"/>
          <w:kern w:val="0"/>
          <w:sz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合同标的物</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2205"/>
        <w:gridCol w:w="2277"/>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产品名称</w:t>
            </w:r>
          </w:p>
        </w:tc>
        <w:tc>
          <w:tcPr>
            <w:tcW w:w="2205" w:type="dxa"/>
            <w:shd w:val="clear" w:color="auto" w:fill="auto"/>
            <w:vAlign w:val="center"/>
          </w:tcPr>
          <w:p>
            <w:pPr>
              <w:widowControl/>
              <w:tabs>
                <w:tab w:val="left" w:pos="3690"/>
              </w:tabs>
              <w:snapToGrid w:val="0"/>
              <w:jc w:val="center"/>
              <w:rPr>
                <w:rFonts w:ascii="宋体" w:hAnsi="宋体" w:cs="宋体"/>
                <w:color w:val="000000"/>
                <w:kern w:val="0"/>
                <w:szCs w:val="21"/>
              </w:rPr>
            </w:pP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lang w:val="en-US" w:eastAsia="zh-CN"/>
              </w:rPr>
              <w:t>商品代码</w:t>
            </w: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数量（吨）</w:t>
            </w:r>
          </w:p>
        </w:tc>
        <w:tc>
          <w:tcPr>
            <w:tcW w:w="2205" w:type="dxa"/>
            <w:shd w:val="clear" w:color="auto" w:fill="auto"/>
            <w:vAlign w:val="center"/>
          </w:tcPr>
          <w:p>
            <w:pPr>
              <w:widowControl/>
              <w:tabs>
                <w:tab w:val="left" w:pos="3690"/>
              </w:tabs>
              <w:snapToGrid w:val="0"/>
              <w:jc w:val="center"/>
              <w:rPr>
                <w:rFonts w:ascii="宋体" w:hAnsi="宋体" w:cs="宋体"/>
                <w:color w:val="000000"/>
                <w:kern w:val="0"/>
                <w:szCs w:val="21"/>
              </w:rPr>
            </w:pP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购货</w:t>
            </w:r>
            <w:r>
              <w:rPr>
                <w:rFonts w:hint="eastAsia" w:ascii="宋体" w:hAnsi="宋体" w:cs="宋体"/>
                <w:color w:val="000000"/>
                <w:kern w:val="0"/>
                <w:szCs w:val="21"/>
                <w:lang w:val="en-US" w:eastAsia="zh-CN"/>
              </w:rPr>
              <w:t>含税</w:t>
            </w:r>
            <w:r>
              <w:rPr>
                <w:rFonts w:hint="eastAsia" w:ascii="宋体" w:hAnsi="宋体" w:cs="宋体"/>
                <w:color w:val="000000"/>
                <w:kern w:val="0"/>
                <w:szCs w:val="21"/>
              </w:rPr>
              <w:t>单价（元）</w:t>
            </w: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货款</w:t>
            </w:r>
            <w:r>
              <w:rPr>
                <w:rFonts w:hint="eastAsia" w:ascii="宋体" w:hAnsi="宋体" w:cs="宋体"/>
                <w:color w:val="000000"/>
                <w:kern w:val="0"/>
                <w:szCs w:val="21"/>
                <w:lang w:val="en-US" w:eastAsia="zh-CN"/>
              </w:rPr>
              <w:t>含税</w:t>
            </w:r>
            <w:r>
              <w:rPr>
                <w:rFonts w:hint="eastAsia" w:ascii="宋体" w:hAnsi="宋体" w:cs="宋体"/>
                <w:color w:val="000000"/>
                <w:kern w:val="0"/>
                <w:szCs w:val="21"/>
              </w:rPr>
              <w:t>总额大写（元）</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cs="宋体"/>
                <w:color w:val="000000"/>
                <w:kern w:val="0"/>
                <w:szCs w:val="21"/>
              </w:rPr>
            </w:pPr>
            <w:r>
              <w:rPr>
                <w:rFonts w:hint="eastAsia" w:ascii="宋体" w:hAnsi="宋体" w:cs="宋体"/>
                <w:color w:val="000000"/>
                <w:kern w:val="0"/>
                <w:szCs w:val="21"/>
              </w:rPr>
              <w:t>货款</w:t>
            </w:r>
            <w:r>
              <w:rPr>
                <w:rFonts w:hint="eastAsia" w:ascii="宋体" w:hAnsi="宋体" w:cs="宋体"/>
                <w:color w:val="000000"/>
                <w:kern w:val="0"/>
                <w:szCs w:val="21"/>
                <w:lang w:val="en-US" w:eastAsia="zh-CN"/>
              </w:rPr>
              <w:t>含税</w:t>
            </w:r>
            <w:r>
              <w:rPr>
                <w:rFonts w:hint="eastAsia" w:ascii="宋体" w:hAnsi="宋体" w:cs="宋体"/>
                <w:color w:val="000000"/>
                <w:kern w:val="0"/>
                <w:szCs w:val="21"/>
              </w:rPr>
              <w:t>总额小写（元）</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增值税税款</w:t>
            </w:r>
            <w:r>
              <w:rPr>
                <w:rFonts w:hint="eastAsia" w:ascii="宋体" w:hAnsi="宋体" w:cs="宋体"/>
                <w:color w:val="000000"/>
                <w:kern w:val="0"/>
                <w:szCs w:val="21"/>
              </w:rPr>
              <w:t>大写（元）</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增值税税款</w:t>
            </w:r>
            <w:r>
              <w:rPr>
                <w:rFonts w:hint="eastAsia" w:ascii="宋体" w:hAnsi="宋体" w:cs="宋体"/>
                <w:color w:val="000000"/>
                <w:kern w:val="0"/>
                <w:szCs w:val="21"/>
              </w:rPr>
              <w:t>小写（元</w:t>
            </w:r>
            <w:r>
              <w:rPr>
                <w:rFonts w:hint="eastAsia" w:ascii="宋体" w:hAnsi="宋体" w:cs="宋体"/>
                <w:color w:val="000000"/>
                <w:kern w:val="0"/>
                <w:szCs w:val="21"/>
                <w:lang w:eastAsia="zh-CN"/>
              </w:rPr>
              <w:t>）</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增值税税率</w:t>
            </w:r>
          </w:p>
        </w:tc>
        <w:tc>
          <w:tcPr>
            <w:tcW w:w="2205" w:type="dxa"/>
            <w:shd w:val="clear" w:color="auto" w:fill="auto"/>
            <w:vAlign w:val="center"/>
          </w:tcPr>
          <w:p>
            <w:pPr>
              <w:widowControl/>
              <w:tabs>
                <w:tab w:val="left" w:pos="3690"/>
              </w:tabs>
              <w:snapToGrid w:val="0"/>
              <w:jc w:val="center"/>
              <w:rPr>
                <w:rFonts w:ascii="宋体" w:hAnsi="宋体" w:eastAsia="宋体" w:cs="宋体"/>
                <w:color w:val="000000"/>
                <w:kern w:val="0"/>
                <w:sz w:val="21"/>
                <w:szCs w:val="21"/>
                <w:lang w:val="en-US" w:eastAsia="zh-CN" w:bidi="ar-SA"/>
              </w:rPr>
            </w:pPr>
          </w:p>
        </w:tc>
        <w:tc>
          <w:tcPr>
            <w:tcW w:w="2277" w:type="dxa"/>
            <w:shd w:val="clear" w:color="auto" w:fill="auto"/>
            <w:vAlign w:val="center"/>
          </w:tcPr>
          <w:p>
            <w:pPr>
              <w:widowControl/>
              <w:tabs>
                <w:tab w:val="left" w:pos="3690"/>
              </w:tabs>
              <w:snapToGrid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增值税发票类型</w:t>
            </w: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cs="宋体"/>
                <w:color w:val="000000"/>
                <w:kern w:val="0"/>
                <w:szCs w:val="21"/>
                <w:lang w:val="en-US" w:eastAsia="zh-CN"/>
              </w:rPr>
            </w:pPr>
            <w:r>
              <w:rPr>
                <w:rFonts w:hint="eastAsia" w:ascii="宋体" w:hAnsi="宋体" w:cs="宋体"/>
                <w:color w:val="000000"/>
                <w:kern w:val="0"/>
                <w:szCs w:val="21"/>
              </w:rPr>
              <w:t>备款备货期限</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交收地点</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bl>
    <w:p>
      <w:pPr>
        <w:widowControl/>
        <w:numPr>
          <w:ilvl w:val="-1"/>
          <w:numId w:val="0"/>
        </w:numPr>
        <w:spacing w:line="360" w:lineRule="auto"/>
        <w:ind w:left="0" w:firstLine="0" w:firstLineChars="0"/>
        <w:jc w:val="left"/>
        <w:rPr>
          <w:rFonts w:cs="Arial" w:asciiTheme="minorEastAsia" w:hAnsiTheme="minorEastAsia"/>
          <w:b/>
          <w:bCs/>
          <w:kern w:val="0"/>
          <w:sz w:val="24"/>
          <w:szCs w:val="24"/>
        </w:rPr>
      </w:pPr>
    </w:p>
    <w:p>
      <w:pPr>
        <w:widowControl/>
        <w:spacing w:line="360" w:lineRule="auto"/>
        <w:jc w:val="left"/>
        <w:rPr>
          <w:rFonts w:cs="Arial" w:asciiTheme="minorEastAsia" w:hAnsiTheme="minorEastAsia"/>
          <w:kern w:val="0"/>
          <w:sz w:val="24"/>
          <w:szCs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商品规格</w:t>
      </w:r>
      <w:r>
        <w:rPr>
          <w:rFonts w:hint="eastAsia" w:ascii="宋体" w:hAnsi="宋体" w:cs="宋体"/>
          <w:b/>
          <w:color w:val="000000"/>
          <w:kern w:val="0"/>
          <w:sz w:val="24"/>
          <w:lang w:val="en-US" w:eastAsia="zh-CN"/>
        </w:rPr>
        <w:t>及质量指标</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经买卖双方约定，所交易商品符合以下描述：</w:t>
      </w:r>
    </w:p>
    <w:p>
      <w:pPr>
        <w:spacing w:line="360" w:lineRule="auto"/>
        <w:ind w:firstLine="480" w:firstLineChars="200"/>
        <w:rPr>
          <w:rFonts w:ascii="宋体" w:hAnsi="宋体" w:cs="宋体"/>
          <w:bCs/>
          <w:color w:val="000000"/>
          <w:kern w:val="0"/>
          <w:sz w:val="24"/>
        </w:rPr>
      </w:pPr>
      <w:r>
        <w:rPr>
          <w:rFonts w:hint="eastAsia" w:cs="宋体" w:asciiTheme="minorEastAsia" w:hAnsiTheme="minorEastAsia"/>
          <w:kern w:val="0"/>
          <w:sz w:val="24"/>
        </w:rPr>
        <w:t>___________________________________________________________________________________________________________________________</w:t>
      </w:r>
      <w:r>
        <w:rPr>
          <w:rFonts w:hint="eastAsia" w:ascii="宋体" w:hAnsi="宋体" w:cs="宋体"/>
          <w:bCs/>
          <w:color w:val="000000"/>
          <w:kern w:val="0"/>
          <w:sz w:val="24"/>
        </w:rPr>
        <w:t>___________</w:t>
      </w:r>
    </w:p>
    <w:p>
      <w:pPr>
        <w:spacing w:line="360" w:lineRule="auto"/>
        <w:rPr>
          <w:rFonts w:ascii="宋体" w:hAnsi="宋体" w:cs="宋体"/>
          <w:bCs/>
          <w:color w:val="000000"/>
          <w:sz w:val="24"/>
        </w:rPr>
      </w:pPr>
    </w:p>
    <w:p>
      <w:pPr>
        <w:widowControl/>
        <w:numPr>
          <w:ilvl w:val="1"/>
          <w:numId w:val="1"/>
        </w:numPr>
        <w:snapToGrid/>
        <w:spacing w:line="360" w:lineRule="auto"/>
        <w:ind w:left="0" w:firstLine="567" w:firstLineChars="0"/>
        <w:jc w:val="left"/>
        <w:rPr>
          <w:rFonts w:ascii="宋体" w:hAnsi="宋体" w:cs="宋体"/>
          <w:b/>
          <w:color w:val="000000"/>
          <w:kern w:val="0"/>
          <w:sz w:val="24"/>
        </w:rPr>
      </w:pPr>
      <w:r>
        <w:rPr>
          <w:rFonts w:hint="eastAsia" w:ascii="宋体" w:hAnsi="宋体" w:cs="宋体"/>
          <w:b/>
          <w:color w:val="000000"/>
          <w:kern w:val="0"/>
          <w:sz w:val="24"/>
        </w:rPr>
        <w:t>货款结算方式与提货</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1.买卖双方通过交易中心挂牌交易系统约定的货物交收方式为_</w:t>
      </w:r>
      <w:r>
        <w:rPr>
          <w:rFonts w:ascii="宋体" w:hAnsi="宋体" w:cs="宋体"/>
          <w:color w:val="000000"/>
          <w:kern w:val="0"/>
          <w:sz w:val="24"/>
        </w:rPr>
        <w:t>______</w:t>
      </w:r>
      <w:r>
        <w:rPr>
          <w:rFonts w:hint="eastAsia" w:ascii="宋体" w:hAnsi="宋体" w:cs="宋体"/>
          <w:color w:val="000000"/>
          <w:kern w:val="0"/>
          <w:sz w:val="24"/>
        </w:rPr>
        <w:t>。</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2.协议交收模式下，买卖双方的货款和仓单须经交易系统提交给交易中心，提交期限以双方通过交易系统约定的时间为准。</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买方应根据合同的不同进度分三笔向卖方支付货款：</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（1）首款的支付：首款金额为</w:t>
      </w:r>
      <w:r>
        <w:rPr>
          <w:rFonts w:hint="eastAsia" w:ascii="宋体" w:hAnsi="宋体" w:cs="宋体"/>
          <w:kern w:val="0"/>
          <w:sz w:val="24"/>
          <w:u w:val="single"/>
          <w:lang w:val="en-US" w:eastAsia="zh-CN"/>
        </w:rPr>
        <w:t xml:space="preserve">      </w:t>
      </w:r>
      <w:r>
        <w:rPr>
          <w:rFonts w:hint="eastAsia" w:ascii="宋体" w:hAnsi="宋体" w:cs="宋体"/>
          <w:kern w:val="0"/>
          <w:sz w:val="24"/>
        </w:rPr>
        <w:t>元，在双方完成备款备货的情况下，买方应在备款备货期后</w:t>
      </w:r>
      <w:r>
        <w:rPr>
          <w:rFonts w:ascii="宋体" w:hAnsi="宋体" w:cs="宋体"/>
          <w:kern w:val="0"/>
          <w:sz w:val="24"/>
        </w:rPr>
        <w:t>2</w:t>
      </w:r>
      <w:r>
        <w:rPr>
          <w:rFonts w:hint="eastAsia" w:ascii="宋体" w:hAnsi="宋体" w:cs="宋体"/>
          <w:kern w:val="0"/>
          <w:sz w:val="24"/>
        </w:rPr>
        <w:t>个交易日内主动发出向卖方支付首款指令，买方在完成首款支付的同时获得货权。</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kern w:val="0"/>
          <w:sz w:val="24"/>
        </w:rPr>
        <w:t>（2）第二笔货款的支付：第二笔金额为</w:t>
      </w:r>
      <w:r>
        <w:rPr>
          <w:rFonts w:hint="eastAsia" w:ascii="宋体" w:hAnsi="宋体" w:cs="宋体"/>
          <w:kern w:val="0"/>
          <w:sz w:val="24"/>
          <w:u w:val="single"/>
          <w:lang w:val="en-US" w:eastAsia="zh-CN"/>
        </w:rPr>
        <w:t xml:space="preserve">      </w:t>
      </w:r>
      <w:r>
        <w:rPr>
          <w:rFonts w:hint="eastAsia" w:ascii="宋体" w:hAnsi="宋体" w:cs="宋体"/>
          <w:kern w:val="0"/>
          <w:sz w:val="24"/>
        </w:rPr>
        <w:t>元，</w:t>
      </w:r>
      <w:r>
        <w:rPr>
          <w:rFonts w:hint="eastAsia" w:ascii="宋体" w:hAnsi="宋体" w:cs="宋体"/>
          <w:color w:val="000000"/>
          <w:kern w:val="0"/>
          <w:sz w:val="24"/>
        </w:rPr>
        <w:t>买方获得货权后，应在验货截止日前完成验货及异议的协商处理，验货完成双方无异议后，买方应于验货截止日后2个交易日内发出向卖方支付第二笔货款指令。验货相关事宜参见第七条。</w:t>
      </w:r>
    </w:p>
    <w:p>
      <w:pPr>
        <w:snapToGrid w:val="0"/>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（3）尾款的支付：</w:t>
      </w:r>
      <w:r>
        <w:rPr>
          <w:rFonts w:hint="eastAsia" w:ascii="宋体" w:hAnsi="宋体" w:cs="宋体"/>
          <w:kern w:val="0"/>
          <w:sz w:val="24"/>
        </w:rPr>
        <w:t>尾款金额为</w:t>
      </w:r>
      <w:r>
        <w:rPr>
          <w:rFonts w:hint="eastAsia" w:ascii="宋体" w:hAnsi="宋体" w:cs="宋体"/>
          <w:kern w:val="0"/>
          <w:sz w:val="24"/>
          <w:u w:val="single"/>
          <w:lang w:val="en-US" w:eastAsia="zh-CN"/>
        </w:rPr>
        <w:t xml:space="preserve">      </w:t>
      </w:r>
      <w:r>
        <w:rPr>
          <w:rFonts w:hint="eastAsia" w:ascii="宋体" w:hAnsi="宋体" w:cs="宋体"/>
          <w:kern w:val="0"/>
          <w:sz w:val="24"/>
        </w:rPr>
        <w:t>元，待买方确认收到的发票信息无误后，应于2个交易日内发出向卖方支付尾款指令。</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买方向卖方支付尾款后，方可到交易中心指定仓库提货。</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若买卖双方不能按照约定履行本合同，按本合同第五条和第六条约定进行违约赔付。</w:t>
      </w:r>
    </w:p>
    <w:p>
      <w:pPr>
        <w:numPr>
          <w:ilvl w:val="0"/>
          <w:numId w:val="2"/>
        </w:numPr>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自主交收模式下，买卖双方可以自行约定货款和货物的交付方式，待双方履约完毕时，应主动告知交易中心，由交易中心进行保证金的清退。买卖双方可以签订补充协议约定线下协商内容。</w:t>
      </w:r>
    </w:p>
    <w:p>
      <w:pPr>
        <w:numPr>
          <w:ilvl w:val="-1"/>
          <w:numId w:val="0"/>
        </w:numPr>
        <w:snapToGrid w:val="0"/>
        <w:spacing w:line="360" w:lineRule="auto"/>
        <w:ind w:firstLine="0" w:firstLineChars="0"/>
        <w:jc w:val="left"/>
        <w:rPr>
          <w:rFonts w:hint="eastAsia" w:ascii="宋体" w:hAnsi="宋体" w:cs="宋体"/>
          <w:color w:val="000000"/>
          <w:kern w:val="0"/>
          <w:sz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货物检验</w:t>
      </w:r>
    </w:p>
    <w:p>
      <w:pPr>
        <w:widowControl/>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买方在提货前，可申请由交易中心指定的第三方检测机构进行货物检验，确认货物质量和数量。</w:t>
      </w:r>
    </w:p>
    <w:p>
      <w:pPr>
        <w:widowControl/>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货物检验时，如货物符合竞价时约定的质量和数量，产生的质检费由买方承担，否则由卖方承担。</w:t>
      </w:r>
    </w:p>
    <w:p>
      <w:pPr>
        <w:widowControl/>
        <w:spacing w:line="360" w:lineRule="auto"/>
        <w:ind w:firstLine="480" w:firstLineChars="200"/>
        <w:jc w:val="left"/>
        <w:rPr>
          <w:rFonts w:cs="Arial" w:asciiTheme="minorEastAsia" w:hAnsiTheme="minorEastAsia"/>
          <w:kern w:val="0"/>
          <w:sz w:val="24"/>
          <w:szCs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发票</w:t>
      </w:r>
    </w:p>
    <w:p>
      <w:pPr>
        <w:widowControl/>
        <w:spacing w:line="240" w:lineRule="auto"/>
        <w:ind w:firstLine="480" w:firstLineChars="200"/>
        <w:jc w:val="left"/>
        <w:rPr>
          <w:rFonts w:hint="eastAsia" w:cs="Arial" w:asciiTheme="minorEastAsia" w:hAnsiTheme="minorEastAsia"/>
          <w:kern w:val="0"/>
          <w:sz w:val="24"/>
          <w:szCs w:val="24"/>
        </w:rPr>
      </w:pPr>
      <w:r>
        <w:rPr>
          <w:rFonts w:hint="eastAsia" w:cs="Arial" w:asciiTheme="minorEastAsia" w:hAnsiTheme="minorEastAsia"/>
          <w:kern w:val="0"/>
          <w:sz w:val="24"/>
          <w:szCs w:val="24"/>
        </w:rPr>
        <w:t>卖方须</w:t>
      </w:r>
      <w:r>
        <w:rPr>
          <w:rFonts w:hint="eastAsia" w:cs="Arial" w:asciiTheme="minorEastAsia" w:hAnsiTheme="minorEastAsia"/>
          <w:kern w:val="0"/>
          <w:sz w:val="24"/>
          <w:szCs w:val="24"/>
          <w:lang w:val="en-US" w:eastAsia="zh-CN"/>
        </w:rPr>
        <w:t>按</w:t>
      </w:r>
      <w:r>
        <w:rPr>
          <w:rFonts w:hint="eastAsia" w:cs="Arial" w:asciiTheme="minorEastAsia" w:hAnsiTheme="minorEastAsia"/>
          <w:kern w:val="0"/>
          <w:sz w:val="24"/>
          <w:szCs w:val="24"/>
          <w:u w:val="none"/>
          <w:lang w:val="en-US" w:eastAsia="zh-CN"/>
        </w:rPr>
        <w:t>照相关</w:t>
      </w:r>
      <w:r>
        <w:rPr>
          <w:rFonts w:hint="eastAsia" w:cs="Arial" w:asciiTheme="minorEastAsia" w:hAnsiTheme="minorEastAsia"/>
          <w:kern w:val="0"/>
          <w:sz w:val="24"/>
          <w:szCs w:val="24"/>
        </w:rPr>
        <w:t>法律、法规和财务制度</w:t>
      </w:r>
      <w:r>
        <w:rPr>
          <w:rFonts w:hint="eastAsia" w:cs="Arial" w:asciiTheme="minorEastAsia" w:hAnsiTheme="minorEastAsia"/>
          <w:kern w:val="0"/>
          <w:sz w:val="24"/>
          <w:szCs w:val="24"/>
          <w:lang w:val="en-US" w:eastAsia="zh-CN"/>
        </w:rPr>
        <w:t>的</w:t>
      </w:r>
      <w:r>
        <w:rPr>
          <w:rFonts w:hint="eastAsia" w:cs="Arial" w:asciiTheme="minorEastAsia" w:hAnsiTheme="minorEastAsia"/>
          <w:kern w:val="0"/>
          <w:sz w:val="24"/>
          <w:szCs w:val="24"/>
        </w:rPr>
        <w:t>规定</w:t>
      </w:r>
      <w:r>
        <w:rPr>
          <w:rFonts w:hint="eastAsia" w:cs="Arial" w:asciiTheme="minorEastAsia" w:hAnsiTheme="minorEastAsia"/>
          <w:kern w:val="0"/>
          <w:sz w:val="24"/>
          <w:szCs w:val="24"/>
          <w:lang w:val="en-US" w:eastAsia="zh-CN"/>
        </w:rPr>
        <w:t>向买方开具</w:t>
      </w:r>
      <w:r>
        <w:rPr>
          <w:rFonts w:hint="eastAsia" w:cs="Arial" w:asciiTheme="minorEastAsia" w:hAnsiTheme="minorEastAsia"/>
          <w:kern w:val="0"/>
          <w:sz w:val="24"/>
          <w:szCs w:val="24"/>
        </w:rPr>
        <w:t>等额发票。</w:t>
      </w:r>
    </w:p>
    <w:p>
      <w:pPr>
        <w:widowControl/>
        <w:spacing w:line="240" w:lineRule="auto"/>
        <w:ind w:firstLine="480" w:firstLineChars="200"/>
        <w:jc w:val="left"/>
        <w:rPr>
          <w:rFonts w:hint="eastAsia" w:cs="Arial" w:asciiTheme="minorEastAsia" w:hAnsiTheme="minorEastAsia"/>
          <w:kern w:val="0"/>
          <w:sz w:val="24"/>
          <w:szCs w:val="24"/>
          <w:lang w:val="en-US" w:eastAsia="zh-CN"/>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违约责任</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（一）违约行为</w:t>
      </w:r>
    </w:p>
    <w:p>
      <w:pPr>
        <w:widowControl/>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依据交易中心相关规定，双方自本合同生效之日起发生下列行为属于违约行为，由违约方承担违约责任：</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 xml:space="preserve">1. </w:t>
      </w:r>
      <w:r>
        <w:rPr>
          <w:rFonts w:hint="eastAsia" w:cs="Arial" w:asciiTheme="minorEastAsia" w:hAnsiTheme="minorEastAsia"/>
          <w:kern w:val="0"/>
          <w:sz w:val="24"/>
          <w:szCs w:val="24"/>
        </w:rPr>
        <w:t>买方未按本合同约定或交易中心相关规定支付或未足额支付货款及其它款项的；</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卖方未按本合同约定或交易中心相关规定按时交付货物或未足额交付货物的；</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卖方交付的货物质量不符合本合同约定质量标准的；</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4</w:t>
      </w:r>
      <w:r>
        <w:rPr>
          <w:rFonts w:hint="eastAsia" w:cs="Arial" w:asciiTheme="minorEastAsia" w:hAnsiTheme="minorEastAsia"/>
          <w:kern w:val="0"/>
          <w:sz w:val="24"/>
          <w:szCs w:val="24"/>
        </w:rPr>
        <w:t>. 卖方未按本合同约定的标准开具发票的；</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5</w:t>
      </w:r>
      <w:r>
        <w:rPr>
          <w:rFonts w:hint="eastAsia" w:cs="Arial" w:asciiTheme="minorEastAsia" w:hAnsiTheme="minorEastAsia"/>
          <w:kern w:val="0"/>
          <w:sz w:val="24"/>
          <w:szCs w:val="24"/>
        </w:rPr>
        <w:t>. 卖方未按本合同约定期间开具发票的（经买卖双方协商一致，双方同意延期开具发票的情况除外）；</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6</w:t>
      </w:r>
      <w:r>
        <w:rPr>
          <w:rFonts w:hint="eastAsia" w:cs="Arial" w:asciiTheme="minorEastAsia" w:hAnsiTheme="minorEastAsia"/>
          <w:kern w:val="0"/>
          <w:sz w:val="24"/>
          <w:szCs w:val="24"/>
        </w:rPr>
        <w:t>. 交易中心认定的其他违约行为。</w:t>
      </w:r>
    </w:p>
    <w:p>
      <w:pPr>
        <w:widowControl/>
        <w:autoSpaceDE w:val="0"/>
        <w:autoSpaceDN w:val="0"/>
        <w:adjustRightInd w:val="0"/>
        <w:snapToGrid w:val="0"/>
        <w:spacing w:line="360" w:lineRule="auto"/>
        <w:ind w:firstLine="240" w:firstLineChars="100"/>
        <w:jc w:val="left"/>
        <w:rPr>
          <w:rFonts w:cs="Arial" w:asciiTheme="minorEastAsia" w:hAnsiTheme="minorEastAsia"/>
          <w:kern w:val="0"/>
          <w:sz w:val="24"/>
          <w:szCs w:val="24"/>
        </w:rPr>
      </w:pPr>
      <w:r>
        <w:rPr>
          <w:rFonts w:hint="eastAsia" w:cs="Arial" w:asciiTheme="minorEastAsia" w:hAnsiTheme="minorEastAsia"/>
          <w:kern w:val="0"/>
          <w:sz w:val="24"/>
          <w:szCs w:val="24"/>
        </w:rPr>
        <w:t>（二）违约责任</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 买方或卖方发生违约行为后，违约方依据法律、法规的规定和交易中心相关规定及本合同的约定能够继续履行本合同的，应当继续履行本合同；不能履行本合同的，本合同予以终止。但发生违约行为后，无论本合同处于何种状态，均由违约方依据法律、法规的规定或交易中心相关规定及本合同的约定承担相应的违约责任，且交易中心有权依据交易中心相关规定对违约方予以处理。</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 买方或卖方存在本合同第七条第（一）款约定的违约行为的，违约方按照交易中心相关规定向守约方支付违约金。</w:t>
      </w:r>
    </w:p>
    <w:p>
      <w:pPr>
        <w:widowControl/>
        <w:autoSpaceDE w:val="0"/>
        <w:autoSpaceDN w:val="0"/>
        <w:adjustRightInd w:val="0"/>
        <w:snapToGrid w:val="0"/>
        <w:spacing w:line="360" w:lineRule="auto"/>
        <w:jc w:val="left"/>
        <w:rPr>
          <w:rFonts w:cs="Arial" w:asciiTheme="minorEastAsia" w:hAnsiTheme="minorEastAsia"/>
          <w:kern w:val="0"/>
          <w:sz w:val="24"/>
          <w:szCs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不可抗力</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 因不可抗力导致一方或双方不能履行或不能完全履行本合同义务的，经依法确认不可抗力后，受不可抗力影响的一方或双方可依法互不承担违约责任，或各自承担相应的责任。但受不可抗力影响的一方或双方应在不可抗力发生之时起</w:t>
      </w:r>
      <w:r>
        <w:rPr>
          <w:rFonts w:cs="Arial" w:asciiTheme="minorEastAsia" w:hAnsiTheme="minorEastAsia"/>
          <w:kern w:val="0"/>
          <w:sz w:val="24"/>
          <w:szCs w:val="24"/>
        </w:rPr>
        <w:t>48</w:t>
      </w:r>
      <w:r>
        <w:rPr>
          <w:rFonts w:hint="eastAsia" w:cs="Arial" w:asciiTheme="minorEastAsia" w:hAnsiTheme="minorEastAsia"/>
          <w:kern w:val="0"/>
          <w:sz w:val="24"/>
          <w:szCs w:val="24"/>
        </w:rPr>
        <w:t>小时内书面通知对方，并在不可抗力发生之日起</w:t>
      </w:r>
      <w:r>
        <w:rPr>
          <w:rFonts w:cs="Arial" w:asciiTheme="minorEastAsia" w:hAnsiTheme="minorEastAsia"/>
          <w:kern w:val="0"/>
          <w:sz w:val="24"/>
          <w:szCs w:val="24"/>
        </w:rPr>
        <w:t>15</w:t>
      </w:r>
      <w:r>
        <w:rPr>
          <w:rFonts w:hint="eastAsia" w:cs="Arial" w:asciiTheme="minorEastAsia" w:hAnsiTheme="minorEastAsia"/>
          <w:kern w:val="0"/>
          <w:sz w:val="24"/>
          <w:szCs w:val="24"/>
        </w:rPr>
        <w:t>日内，向对方提供有效证明文件。</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 受不可抗力影响的一方或双方有义务依法采取相应的措施，将因不可抗力造成的损失降到最低程度。</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 本合同所称不可抗力是指符合法律规定的包括但不限于地震、台风、水灾、战争、疫情等不可预见、不可避免、不可克服的事件。</w:t>
      </w:r>
    </w:p>
    <w:p>
      <w:pPr>
        <w:widowControl/>
        <w:autoSpaceDE w:val="0"/>
        <w:autoSpaceDN w:val="0"/>
        <w:adjustRightInd w:val="0"/>
        <w:snapToGrid w:val="0"/>
        <w:spacing w:line="360" w:lineRule="auto"/>
        <w:jc w:val="left"/>
        <w:rPr>
          <w:rFonts w:cs="Arial" w:asciiTheme="minorEastAsia" w:hAnsiTheme="minorEastAsia"/>
          <w:kern w:val="0"/>
          <w:sz w:val="24"/>
          <w:szCs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合同签署和生效</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 买卖双方登录交易中心电子交易平台，输入交易指令后并达成交易即视为买卖双方签署完成本合同，本合同即</w:t>
      </w:r>
      <w:r>
        <w:rPr>
          <w:rFonts w:hint="eastAsia" w:cs="Arial" w:asciiTheme="minorEastAsia" w:hAnsiTheme="minorEastAsia"/>
          <w:kern w:val="0"/>
          <w:sz w:val="24"/>
          <w:szCs w:val="24"/>
          <w:lang w:val="en-US" w:eastAsia="zh-CN"/>
        </w:rPr>
        <w:t>行</w:t>
      </w:r>
      <w:r>
        <w:rPr>
          <w:rFonts w:hint="eastAsia" w:cs="Arial" w:asciiTheme="minorEastAsia" w:hAnsiTheme="minorEastAsia"/>
          <w:kern w:val="0"/>
          <w:sz w:val="24"/>
          <w:szCs w:val="24"/>
        </w:rPr>
        <w:t>生效。</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 本合同对应的交易商代码、交易时间、交易密码、电子签章均视为买卖双方的电子签名。</w:t>
      </w:r>
    </w:p>
    <w:p>
      <w:pPr>
        <w:widowControl/>
        <w:autoSpaceDE w:val="0"/>
        <w:autoSpaceDN w:val="0"/>
        <w:adjustRightInd w:val="0"/>
        <w:snapToGrid w:val="0"/>
        <w:spacing w:line="360" w:lineRule="auto"/>
        <w:jc w:val="left"/>
        <w:rPr>
          <w:rFonts w:cs="Arial" w:asciiTheme="minorEastAsia" w:hAnsiTheme="minorEastAsia"/>
          <w:kern w:val="0"/>
          <w:sz w:val="24"/>
          <w:szCs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其他条款</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 本合同仅适用于买卖双方通过在交易中心电子交易平台进行竞价交易而达成的货物买卖合同。</w:t>
      </w:r>
    </w:p>
    <w:p>
      <w:pPr>
        <w:widowControl/>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 本合同所涉及的款项除双方另有约定之外，均以人民币为计价单位；</w:t>
      </w:r>
      <w:r>
        <w:rPr>
          <w:rFonts w:hint="eastAsia" w:cs="宋体" w:asciiTheme="minorEastAsia" w:hAnsiTheme="minorEastAsia"/>
          <w:kern w:val="0"/>
          <w:sz w:val="24"/>
          <w:szCs w:val="24"/>
        </w:rPr>
        <w:t>所涉及的时间和期间，除双方另有约定之外，均以公元公历制计。</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 本合同约定的“交易中心相关规定”是指：交易中心制定并已施行的相关管理办法、规则、制度、公告等文件。</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4</w:t>
      </w:r>
      <w:r>
        <w:rPr>
          <w:rFonts w:hint="eastAsia" w:cs="Arial" w:asciiTheme="minorEastAsia" w:hAnsiTheme="minorEastAsia"/>
          <w:kern w:val="0"/>
          <w:sz w:val="24"/>
          <w:szCs w:val="24"/>
        </w:rPr>
        <w:t>. 为避免本合同履行时发生争议或纠纷，本合同条款约定的空格部分为必填项。</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5</w:t>
      </w:r>
      <w:r>
        <w:rPr>
          <w:rFonts w:hint="eastAsia" w:cs="Arial" w:asciiTheme="minorEastAsia" w:hAnsiTheme="minorEastAsia"/>
          <w:kern w:val="0"/>
          <w:sz w:val="24"/>
          <w:szCs w:val="24"/>
        </w:rPr>
        <w:t>. 双方因履行本合同所产生的及与本合同有关的一切争议，依照法律、法规和交易中心相关规定执行。</w:t>
      </w:r>
    </w:p>
    <w:p>
      <w:pPr>
        <w:widowControl/>
        <w:autoSpaceDE w:val="0"/>
        <w:autoSpaceDN w:val="0"/>
        <w:adjustRightInd w:val="0"/>
        <w:snapToGri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6</w:t>
      </w:r>
      <w:r>
        <w:rPr>
          <w:rFonts w:hint="eastAsia" w:cs="Arial" w:asciiTheme="minorEastAsia" w:hAnsiTheme="minorEastAsia"/>
          <w:kern w:val="0"/>
          <w:sz w:val="24"/>
          <w:szCs w:val="24"/>
        </w:rPr>
        <w:t>. 如履行本合同发生争议或纠纷，由双方协商解决；协商不成的，可向交易中心申请调解。协商或调解均不成的，双方或任一方均可向呼和浩特仲裁委员会申请仲裁。</w:t>
      </w:r>
    </w:p>
    <w:p>
      <w:pPr>
        <w:widowControl/>
        <w:adjustRightInd w:val="0"/>
        <w:snapToGri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7</w:t>
      </w:r>
      <w:r>
        <w:rPr>
          <w:rFonts w:hint="eastAsia" w:cs="宋体" w:asciiTheme="minorEastAsia" w:hAnsiTheme="minorEastAsia"/>
          <w:kern w:val="0"/>
          <w:sz w:val="24"/>
          <w:szCs w:val="24"/>
        </w:rPr>
        <w:t>. 本合同与法律、法规和政府主管部门的规定相抵触的，执行法律、法规和政府主管部门的规定。</w:t>
      </w:r>
    </w:p>
    <w:p>
      <w:pPr>
        <w:widowControl/>
        <w:adjustRightInd w:val="0"/>
        <w:snapToGrid w:val="0"/>
        <w:spacing w:line="360" w:lineRule="auto"/>
        <w:ind w:firstLine="480" w:firstLineChars="200"/>
        <w:jc w:val="left"/>
        <w:rPr>
          <w:rFonts w:cs="Arial" w:asciiTheme="minorEastAsia" w:hAnsiTheme="minorEastAsia"/>
          <w:kern w:val="0"/>
          <w:sz w:val="24"/>
          <w:szCs w:val="24"/>
        </w:rPr>
      </w:pPr>
      <w:r>
        <w:rPr>
          <w:rFonts w:hint="eastAsia" w:cs="宋体" w:asciiTheme="minorEastAsia" w:hAnsiTheme="minorEastAsia"/>
          <w:kern w:val="0"/>
          <w:sz w:val="24"/>
          <w:szCs w:val="24"/>
        </w:rPr>
        <w:t>8. 本合同未尽事宜可由双方另行签订补充协议。</w:t>
      </w:r>
      <w:r>
        <w:rPr>
          <w:rFonts w:hint="eastAsia" w:cs="Arial" w:asciiTheme="minorEastAsia" w:hAnsiTheme="minorEastAsia"/>
          <w:kern w:val="0"/>
          <w:sz w:val="24"/>
          <w:szCs w:val="24"/>
        </w:rPr>
        <w:t>交易中心相关规定及与本合同相关的补充协议均属于本合同附件。本合同附件是本合同不可分割的组成部分，与本合同具有同等法律效力。</w:t>
      </w:r>
    </w:p>
    <w:p>
      <w:pPr>
        <w:widowControl/>
        <w:adjustRightInd w:val="0"/>
        <w:snapToGrid w:val="0"/>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lang w:val="en-US" w:eastAsia="zh-CN"/>
        </w:rPr>
        <w:t>9</w:t>
      </w:r>
      <w:r>
        <w:rPr>
          <w:rFonts w:hint="eastAsia" w:cs="Arial" w:asciiTheme="minorEastAsia" w:hAnsiTheme="minorEastAsia"/>
          <w:kern w:val="0"/>
          <w:sz w:val="24"/>
          <w:szCs w:val="24"/>
        </w:rPr>
        <w:t>. 遇不可抗力因素终止合同，双方协商解决。</w:t>
      </w:r>
    </w:p>
    <w:p>
      <w:pPr>
        <w:widowControl/>
        <w:adjustRightInd w:val="0"/>
        <w:snapToGrid w:val="0"/>
        <w:spacing w:line="360" w:lineRule="auto"/>
        <w:jc w:val="left"/>
        <w:rPr>
          <w:rFonts w:cs="Arial" w:asciiTheme="minorEastAsia" w:hAnsiTheme="minorEastAsia"/>
          <w:kern w:val="0"/>
          <w:sz w:val="24"/>
          <w:szCs w:val="24"/>
        </w:rPr>
      </w:pPr>
    </w:p>
    <w:p>
      <w:pPr>
        <w:widowControl/>
        <w:numPr>
          <w:ilvl w:val="1"/>
          <w:numId w:val="1"/>
        </w:numPr>
        <w:spacing w:line="360" w:lineRule="auto"/>
        <w:ind w:left="0" w:firstLine="567" w:firstLineChars="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备注说明：</w:t>
      </w:r>
    </w:p>
    <w:p>
      <w:pPr>
        <w:widowControl/>
        <w:spacing w:line="360" w:lineRule="auto"/>
        <w:jc w:val="left"/>
        <w:rPr>
          <w:rFonts w:cs="Arial" w:asciiTheme="minorEastAsia" w:hAnsiTheme="minorEastAsia"/>
          <w:b/>
          <w:bCs/>
          <w:kern w:val="0"/>
          <w:sz w:val="24"/>
          <w:szCs w:val="24"/>
        </w:rPr>
      </w:pPr>
    </w:p>
    <w:p>
      <w:pPr>
        <w:widowControl/>
        <w:snapToGrid w:val="0"/>
        <w:spacing w:line="360" w:lineRule="auto"/>
        <w:ind w:firstLine="480" w:firstLineChars="200"/>
        <w:jc w:val="left"/>
        <w:rPr>
          <w:rFonts w:cs="宋体" w:asciiTheme="minorEastAsia" w:hAnsiTheme="minorEastAsia"/>
          <w:bCs/>
          <w:color w:val="000000"/>
          <w:kern w:val="0"/>
          <w:sz w:val="24"/>
        </w:rPr>
      </w:pPr>
      <w:r>
        <w:rPr>
          <w:rFonts w:hint="eastAsia" w:cs="宋体" w:asciiTheme="minorEastAsia" w:hAnsiTheme="minorEastAsia"/>
          <w:bCs/>
          <w:color w:val="000000"/>
          <w:kern w:val="0"/>
          <w:sz w:val="24"/>
        </w:rPr>
        <w:t>（以下无正文）</w:t>
      </w:r>
    </w:p>
    <w:p>
      <w:pPr>
        <w:widowControl/>
        <w:jc w:val="left"/>
        <w:rPr>
          <w:rFonts w:cs="宋体" w:asciiTheme="minorEastAsia" w:hAnsiTheme="minorEastAsia"/>
          <w:bCs/>
          <w:color w:val="000000"/>
          <w:kern w:val="0"/>
          <w:sz w:val="24"/>
        </w:rPr>
      </w:pPr>
    </w:p>
    <w:p>
      <w:pPr>
        <w:widowControl/>
        <w:jc w:val="left"/>
        <w:rPr>
          <w:rFonts w:cs="宋体" w:asciiTheme="minorEastAsia" w:hAnsiTheme="minorEastAsia"/>
          <w:bCs/>
          <w:color w:val="000000"/>
          <w:kern w:val="0"/>
          <w:sz w:val="24"/>
        </w:rPr>
      </w:pPr>
    </w:p>
    <w:p>
      <w:pPr>
        <w:widowControl/>
        <w:snapToGrid w:val="0"/>
        <w:spacing w:line="360" w:lineRule="auto"/>
        <w:ind w:firstLine="480" w:firstLineChars="200"/>
        <w:jc w:val="left"/>
        <w:rPr>
          <w:rFonts w:cs="宋体" w:asciiTheme="minorEastAsia" w:hAnsiTheme="minorEastAsia"/>
          <w:bCs/>
          <w:color w:val="000000"/>
          <w:kern w:val="0"/>
          <w:sz w:val="24"/>
        </w:rPr>
      </w:pPr>
    </w:p>
    <w:p>
      <w:pPr>
        <w:widowControl/>
        <w:snapToGrid w:val="0"/>
        <w:spacing w:line="360" w:lineRule="auto"/>
        <w:jc w:val="left"/>
        <w:rPr>
          <w:rFonts w:cs="宋体" w:asciiTheme="minorEastAsia" w:hAnsiTheme="minorEastAsia"/>
          <w:color w:val="000000"/>
          <w:kern w:val="0"/>
          <w:sz w:val="24"/>
        </w:rPr>
      </w:pPr>
      <w:r>
        <w:rPr>
          <w:rFonts w:hint="eastAsia" w:cs="宋体" w:asciiTheme="minorEastAsia" w:hAnsiTheme="minorEastAsia"/>
          <w:color w:val="000000"/>
          <w:kern w:val="0"/>
          <w:sz w:val="24"/>
        </w:rPr>
        <w:t>卖方（盖章）：                           买方（盖章）：</w:t>
      </w:r>
    </w:p>
    <w:p>
      <w:pPr>
        <w:widowControl/>
        <w:snapToGrid w:val="0"/>
        <w:spacing w:line="360" w:lineRule="auto"/>
        <w:jc w:val="left"/>
        <w:rPr>
          <w:rFonts w:cs="宋体" w:asciiTheme="minorEastAsia" w:hAnsiTheme="minorEastAsia"/>
          <w:color w:val="000000"/>
          <w:kern w:val="0"/>
          <w:sz w:val="24"/>
        </w:rPr>
      </w:pPr>
    </w:p>
    <w:p>
      <w:pPr>
        <w:autoSpaceDE w:val="0"/>
        <w:autoSpaceDN w:val="0"/>
        <w:adjustRightInd w:val="0"/>
        <w:spacing w:line="360" w:lineRule="auto"/>
        <w:jc w:val="left"/>
        <w:rPr>
          <w:rFonts w:cs="宋体" w:asciiTheme="minorEastAsia" w:hAnsiTheme="minorEastAsia"/>
          <w:color w:val="000000"/>
          <w:kern w:val="0"/>
          <w:sz w:val="24"/>
        </w:rPr>
      </w:pPr>
      <w:r>
        <w:rPr>
          <w:rFonts w:hint="eastAsia" w:cs="宋体" w:asciiTheme="minorEastAsia" w:hAnsiTheme="minorEastAsia"/>
          <w:color w:val="000000"/>
          <w:kern w:val="0"/>
          <w:sz w:val="24"/>
        </w:rPr>
        <w:t>联系电话：</w:t>
      </w:r>
      <w:r>
        <w:rPr>
          <w:rFonts w:cs="宋体" w:asciiTheme="minorEastAsia" w:hAnsiTheme="minorEastAsia"/>
          <w:color w:val="000000"/>
          <w:kern w:val="0"/>
          <w:sz w:val="24"/>
        </w:rPr>
        <w:tab/>
      </w:r>
      <w:r>
        <w:rPr>
          <w:rFonts w:hint="eastAsia" w:cs="宋体" w:asciiTheme="minorEastAsia" w:hAnsiTheme="minorEastAsia"/>
          <w:color w:val="000000"/>
          <w:kern w:val="0"/>
          <w:sz w:val="24"/>
        </w:rPr>
        <w:t xml:space="preserve">                               联系电话：</w:t>
      </w:r>
    </w:p>
    <w:p>
      <w:pPr>
        <w:autoSpaceDE w:val="0"/>
        <w:autoSpaceDN w:val="0"/>
        <w:adjustRightInd w:val="0"/>
        <w:spacing w:line="360" w:lineRule="auto"/>
        <w:ind w:firstLine="960" w:firstLineChars="400"/>
        <w:jc w:val="left"/>
        <w:rPr>
          <w:rFonts w:cs="宋体" w:asciiTheme="minorEastAsia" w:hAnsiTheme="minorEastAsia"/>
          <w:color w:val="000000"/>
          <w:kern w:val="0"/>
          <w:sz w:val="24"/>
        </w:rPr>
      </w:pPr>
    </w:p>
    <w:p>
      <w:pPr>
        <w:autoSpaceDE w:val="0"/>
        <w:autoSpaceDN w:val="0"/>
        <w:adjustRightInd w:val="0"/>
        <w:spacing w:line="360" w:lineRule="auto"/>
        <w:ind w:firstLine="0" w:firstLineChars="0"/>
        <w:jc w:val="left"/>
        <w:rPr>
          <w:rFonts w:cs="Times New Roman" w:asciiTheme="minorEastAsia" w:hAnsiTheme="minorEastAsia"/>
          <w:sz w:val="24"/>
          <w:szCs w:val="24"/>
        </w:rPr>
      </w:pPr>
      <w:r>
        <w:rPr>
          <w:rFonts w:hint="eastAsia" w:cs="宋体" w:asciiTheme="minorEastAsia" w:hAnsiTheme="minorEastAsia"/>
          <w:color w:val="000000"/>
          <w:kern w:val="0"/>
          <w:sz w:val="24"/>
          <w:lang w:val="en-US" w:eastAsia="zh-CN"/>
        </w:rPr>
        <w:t xml:space="preserve">日   期：       </w:t>
      </w:r>
      <w:r>
        <w:rPr>
          <w:rFonts w:hint="eastAsia" w:cs="宋体" w:asciiTheme="minorEastAsia" w:hAnsiTheme="minorEastAsia"/>
          <w:color w:val="000000"/>
          <w:kern w:val="0"/>
          <w:sz w:val="24"/>
        </w:rPr>
        <w:t xml:space="preserve">年   月   日              </w:t>
      </w:r>
      <w:r>
        <w:rPr>
          <w:rFonts w:hint="eastAsia" w:cs="宋体" w:asciiTheme="minorEastAsia" w:hAnsiTheme="minorEastAsia"/>
          <w:color w:val="000000"/>
          <w:kern w:val="0"/>
          <w:sz w:val="24"/>
          <w:lang w:val="en-US" w:eastAsia="zh-CN"/>
        </w:rPr>
        <w:t>日    期：</w:t>
      </w:r>
      <w:r>
        <w:rPr>
          <w:rFonts w:hint="eastAsia" w:cs="宋体" w:asciiTheme="minorEastAsia" w:hAnsiTheme="minorEastAsia"/>
          <w:color w:val="000000"/>
          <w:kern w:val="0"/>
          <w:sz w:val="24"/>
        </w:rPr>
        <w:t xml:space="preserve">   年      月    日</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925A1"/>
    <w:multiLevelType w:val="singleLevel"/>
    <w:tmpl w:val="CFA925A1"/>
    <w:lvl w:ilvl="0" w:tentative="0">
      <w:start w:val="3"/>
      <w:numFmt w:val="decimal"/>
      <w:lvlText w:val="%1."/>
      <w:lvlJc w:val="left"/>
      <w:pPr>
        <w:tabs>
          <w:tab w:val="left" w:pos="312"/>
        </w:tabs>
      </w:pPr>
    </w:lvl>
  </w:abstractNum>
  <w:abstractNum w:abstractNumId="1">
    <w:nsid w:val="59C6730E"/>
    <w:multiLevelType w:val="multilevel"/>
    <w:tmpl w:val="59C6730E"/>
    <w:lvl w:ilvl="0" w:tentative="0">
      <w:start w:val="1"/>
      <w:numFmt w:val="chineseCountingThousand"/>
      <w:lvlText w:val="第%1条、"/>
      <w:lvlJc w:val="left"/>
      <w:pPr>
        <w:ind w:left="420" w:hanging="420"/>
      </w:pPr>
      <w:rPr>
        <w:rFonts w:hint="eastAsia" w:cs="Times New Roman"/>
      </w:rPr>
    </w:lvl>
    <w:lvl w:ilvl="1" w:tentative="0">
      <w:start w:val="1"/>
      <w:numFmt w:val="chineseCountingThousand"/>
      <w:suff w:val="space"/>
      <w:lvlText w:val="%2、"/>
      <w:lvlJc w:val="left"/>
      <w:pPr>
        <w:ind w:left="0" w:leftChars="0" w:firstLine="567" w:firstLineChars="0"/>
      </w:pPr>
      <w:rPr>
        <w:rFonts w:hint="eastAsia"/>
        <w:b/>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MmQzMmNkNmU5NDFmZjM2ZTg0YmIzNjI4YTk4YmEifQ=="/>
  </w:docVars>
  <w:rsids>
    <w:rsidRoot w:val="00614797"/>
    <w:rsid w:val="00010CAC"/>
    <w:rsid w:val="000353B9"/>
    <w:rsid w:val="000529DC"/>
    <w:rsid w:val="00067280"/>
    <w:rsid w:val="00095EA8"/>
    <w:rsid w:val="000D09C6"/>
    <w:rsid w:val="000D44A4"/>
    <w:rsid w:val="000D7D88"/>
    <w:rsid w:val="000F66A4"/>
    <w:rsid w:val="00123142"/>
    <w:rsid w:val="00157B4F"/>
    <w:rsid w:val="00165A1D"/>
    <w:rsid w:val="001A0230"/>
    <w:rsid w:val="001A058A"/>
    <w:rsid w:val="001A559B"/>
    <w:rsid w:val="001A60A0"/>
    <w:rsid w:val="001F6261"/>
    <w:rsid w:val="0022064A"/>
    <w:rsid w:val="00221173"/>
    <w:rsid w:val="00252B10"/>
    <w:rsid w:val="00252DAA"/>
    <w:rsid w:val="0026175E"/>
    <w:rsid w:val="0027532F"/>
    <w:rsid w:val="00284AF1"/>
    <w:rsid w:val="002A5771"/>
    <w:rsid w:val="002A77E2"/>
    <w:rsid w:val="002D51B6"/>
    <w:rsid w:val="002D56DA"/>
    <w:rsid w:val="002E0DEA"/>
    <w:rsid w:val="002E3CF0"/>
    <w:rsid w:val="003332D2"/>
    <w:rsid w:val="00353AA3"/>
    <w:rsid w:val="00362AB2"/>
    <w:rsid w:val="00366ACF"/>
    <w:rsid w:val="003901BF"/>
    <w:rsid w:val="00392188"/>
    <w:rsid w:val="003A01E0"/>
    <w:rsid w:val="003A6484"/>
    <w:rsid w:val="003C7AA7"/>
    <w:rsid w:val="003D2B1D"/>
    <w:rsid w:val="003D6193"/>
    <w:rsid w:val="003F77E9"/>
    <w:rsid w:val="00412EB8"/>
    <w:rsid w:val="00424B4A"/>
    <w:rsid w:val="00432E33"/>
    <w:rsid w:val="004406FB"/>
    <w:rsid w:val="004437C4"/>
    <w:rsid w:val="00446A10"/>
    <w:rsid w:val="004619CA"/>
    <w:rsid w:val="00491D68"/>
    <w:rsid w:val="00497C85"/>
    <w:rsid w:val="004B6007"/>
    <w:rsid w:val="004C161E"/>
    <w:rsid w:val="004C4D76"/>
    <w:rsid w:val="004D7557"/>
    <w:rsid w:val="004E18ED"/>
    <w:rsid w:val="005210D6"/>
    <w:rsid w:val="005D13F4"/>
    <w:rsid w:val="006014B8"/>
    <w:rsid w:val="0060647E"/>
    <w:rsid w:val="00614797"/>
    <w:rsid w:val="00616CF1"/>
    <w:rsid w:val="006229B9"/>
    <w:rsid w:val="00623D43"/>
    <w:rsid w:val="00630F85"/>
    <w:rsid w:val="00633E54"/>
    <w:rsid w:val="006839DF"/>
    <w:rsid w:val="0068668C"/>
    <w:rsid w:val="006E0694"/>
    <w:rsid w:val="007223AA"/>
    <w:rsid w:val="00741F5D"/>
    <w:rsid w:val="00753314"/>
    <w:rsid w:val="007A21E1"/>
    <w:rsid w:val="007B1403"/>
    <w:rsid w:val="007D03B3"/>
    <w:rsid w:val="00800E73"/>
    <w:rsid w:val="00813AED"/>
    <w:rsid w:val="00823149"/>
    <w:rsid w:val="00825007"/>
    <w:rsid w:val="00835883"/>
    <w:rsid w:val="00843F81"/>
    <w:rsid w:val="00863EFF"/>
    <w:rsid w:val="00864807"/>
    <w:rsid w:val="0088077F"/>
    <w:rsid w:val="008847FE"/>
    <w:rsid w:val="00886829"/>
    <w:rsid w:val="008D6E3A"/>
    <w:rsid w:val="008D7692"/>
    <w:rsid w:val="008F3172"/>
    <w:rsid w:val="00916910"/>
    <w:rsid w:val="00922BCB"/>
    <w:rsid w:val="00934A96"/>
    <w:rsid w:val="009513EA"/>
    <w:rsid w:val="009833A5"/>
    <w:rsid w:val="00991BFA"/>
    <w:rsid w:val="00997143"/>
    <w:rsid w:val="009A5F07"/>
    <w:rsid w:val="009B1421"/>
    <w:rsid w:val="009D049F"/>
    <w:rsid w:val="009E655C"/>
    <w:rsid w:val="009F1092"/>
    <w:rsid w:val="009F6D6E"/>
    <w:rsid w:val="00A278C6"/>
    <w:rsid w:val="00A34A03"/>
    <w:rsid w:val="00A81E57"/>
    <w:rsid w:val="00AA0B6E"/>
    <w:rsid w:val="00AA0C03"/>
    <w:rsid w:val="00AA23C0"/>
    <w:rsid w:val="00AA25E9"/>
    <w:rsid w:val="00AB4BF0"/>
    <w:rsid w:val="00AC1CF1"/>
    <w:rsid w:val="00AD75BE"/>
    <w:rsid w:val="00B509E1"/>
    <w:rsid w:val="00B53F69"/>
    <w:rsid w:val="00B56986"/>
    <w:rsid w:val="00B576E8"/>
    <w:rsid w:val="00B634BF"/>
    <w:rsid w:val="00B72C44"/>
    <w:rsid w:val="00B75432"/>
    <w:rsid w:val="00B7709C"/>
    <w:rsid w:val="00BC2978"/>
    <w:rsid w:val="00C00B12"/>
    <w:rsid w:val="00C0585C"/>
    <w:rsid w:val="00C131B4"/>
    <w:rsid w:val="00C41102"/>
    <w:rsid w:val="00C60BED"/>
    <w:rsid w:val="00C77101"/>
    <w:rsid w:val="00C8411E"/>
    <w:rsid w:val="00C9399F"/>
    <w:rsid w:val="00CB7FE2"/>
    <w:rsid w:val="00CD119D"/>
    <w:rsid w:val="00CD6797"/>
    <w:rsid w:val="00CF7530"/>
    <w:rsid w:val="00D07AD5"/>
    <w:rsid w:val="00D4133C"/>
    <w:rsid w:val="00D51384"/>
    <w:rsid w:val="00D51518"/>
    <w:rsid w:val="00DA3EA4"/>
    <w:rsid w:val="00DC0DF8"/>
    <w:rsid w:val="00DD2FA5"/>
    <w:rsid w:val="00DD6A36"/>
    <w:rsid w:val="00DE7776"/>
    <w:rsid w:val="00DF3339"/>
    <w:rsid w:val="00E33A4B"/>
    <w:rsid w:val="00E35985"/>
    <w:rsid w:val="00E375C1"/>
    <w:rsid w:val="00E75509"/>
    <w:rsid w:val="00E76F03"/>
    <w:rsid w:val="00E77344"/>
    <w:rsid w:val="00EA0502"/>
    <w:rsid w:val="00EA39D7"/>
    <w:rsid w:val="00EA45FC"/>
    <w:rsid w:val="00ED31F6"/>
    <w:rsid w:val="00EF70DB"/>
    <w:rsid w:val="00F3209F"/>
    <w:rsid w:val="00F4394D"/>
    <w:rsid w:val="00F6301D"/>
    <w:rsid w:val="00F63B02"/>
    <w:rsid w:val="00F63B69"/>
    <w:rsid w:val="00F92501"/>
    <w:rsid w:val="00F96505"/>
    <w:rsid w:val="00FA6200"/>
    <w:rsid w:val="00FB3321"/>
    <w:rsid w:val="00FC475A"/>
    <w:rsid w:val="01830D04"/>
    <w:rsid w:val="075F3828"/>
    <w:rsid w:val="094E7D75"/>
    <w:rsid w:val="09572A3C"/>
    <w:rsid w:val="15937ABA"/>
    <w:rsid w:val="218E5708"/>
    <w:rsid w:val="24236284"/>
    <w:rsid w:val="27AE7785"/>
    <w:rsid w:val="2CB43F70"/>
    <w:rsid w:val="2D4E4DAD"/>
    <w:rsid w:val="2DC462BF"/>
    <w:rsid w:val="322F37A1"/>
    <w:rsid w:val="34B5034D"/>
    <w:rsid w:val="37797B1C"/>
    <w:rsid w:val="3BC55D39"/>
    <w:rsid w:val="3CC56D1B"/>
    <w:rsid w:val="3F455BEB"/>
    <w:rsid w:val="3FD2545E"/>
    <w:rsid w:val="4A4A2B5A"/>
    <w:rsid w:val="4A9D1252"/>
    <w:rsid w:val="52BB0104"/>
    <w:rsid w:val="538F5A2D"/>
    <w:rsid w:val="53BA7C7C"/>
    <w:rsid w:val="5DED749F"/>
    <w:rsid w:val="5EA140A8"/>
    <w:rsid w:val="640B27EA"/>
    <w:rsid w:val="64BA50CA"/>
    <w:rsid w:val="6F1130EB"/>
    <w:rsid w:val="70294A04"/>
    <w:rsid w:val="740A0FAD"/>
    <w:rsid w:val="7C426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7"/>
    <w:autoRedefine/>
    <w:unhideWhenUsed/>
    <w:qFormat/>
    <w:uiPriority w:val="99"/>
    <w:pPr>
      <w:widowControl/>
      <w:tabs>
        <w:tab w:val="center" w:pos="4153"/>
        <w:tab w:val="right" w:pos="8306"/>
      </w:tabs>
      <w:adjustRightInd w:val="0"/>
      <w:snapToGrid w:val="0"/>
      <w:spacing w:after="200"/>
      <w:jc w:val="left"/>
    </w:pPr>
    <w:rPr>
      <w:rFonts w:ascii="Tahoma" w:hAnsi="Tahoma" w:eastAsia="微软雅黑" w:cs="Arial"/>
      <w:kern w:val="0"/>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autoRedefine/>
    <w:qFormat/>
    <w:uiPriority w:val="99"/>
    <w:rPr>
      <w:rFonts w:ascii="Tahoma" w:hAnsi="Tahoma" w:eastAsia="微软雅黑" w:cs="Arial"/>
      <w:kern w:val="0"/>
      <w:sz w:val="18"/>
      <w:szCs w:val="18"/>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9">
    <w:name w:val="List Paragraph"/>
    <w:basedOn w:val="1"/>
    <w:autoRedefine/>
    <w:qFormat/>
    <w:uiPriority w:val="34"/>
    <w:pPr>
      <w:widowControl/>
      <w:adjustRightInd w:val="0"/>
      <w:snapToGrid w:val="0"/>
      <w:spacing w:after="200"/>
      <w:ind w:firstLine="420" w:firstLineChars="200"/>
      <w:jc w:val="left"/>
    </w:pPr>
    <w:rPr>
      <w:rFonts w:ascii="Tahoma" w:hAnsi="Tahoma" w:eastAsia="微软雅黑" w:cs="Arial"/>
      <w:kern w:val="0"/>
      <w:sz w:val="22"/>
    </w:rPr>
  </w:style>
  <w:style w:type="character" w:customStyle="1" w:styleId="10">
    <w:name w:val="页眉 字符"/>
    <w:basedOn w:val="6"/>
    <w:link w:val="4"/>
    <w:autoRedefine/>
    <w:qFormat/>
    <w:uiPriority w:val="99"/>
    <w:rPr>
      <w:sz w:val="18"/>
      <w:szCs w:val="18"/>
    </w:rPr>
  </w:style>
  <w:style w:type="character" w:customStyle="1" w:styleId="11">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391</Words>
  <Characters>2229</Characters>
  <Lines>18</Lines>
  <Paragraphs>5</Paragraphs>
  <TotalTime>1</TotalTime>
  <ScaleCrop>false</ScaleCrop>
  <LinksUpToDate>false</LinksUpToDate>
  <CharactersWithSpaces>2615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2023-11-15T07:41:00Z</dcterms:created>
  <dc:creator>wangchao</dc:creator>
  <cp:lastModifiedBy>Administrator</cp:lastModifiedBy>
  <cp:lastPrinted>2024-03-22T01:02:00Z</cp:lastPrinted>
  <dcterms:modified xsi:type="dcterms:W3CDTF">2024-04-15T01:38:15Z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4F6E1B837C6B4778A3C78E4541BAEF06_13</vt:lpwstr>
  </property>
</Properties>
</file>